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66F2" w:rsidRDefault="007D66F2" w:rsidP="002D488A">
      <w:pPr>
        <w:spacing w:after="160" w:line="276" w:lineRule="auto"/>
        <w:outlineLvl w:val="0"/>
        <w:rPr>
          <w:rFonts w:ascii="Arial" w:eastAsia="PMingLiU" w:hAnsi="Arial" w:cs="Arial"/>
          <w:lang w:eastAsia="zh-TW"/>
        </w:rPr>
      </w:pPr>
    </w:p>
    <w:p w:rsidR="007D66F2" w:rsidRDefault="007D66F2" w:rsidP="002D488A">
      <w:pPr>
        <w:spacing w:after="160" w:line="276" w:lineRule="auto"/>
        <w:outlineLvl w:val="0"/>
        <w:rPr>
          <w:rFonts w:ascii="Arial" w:eastAsia="PMingLiU" w:hAnsi="Arial" w:cs="Arial"/>
          <w:lang w:eastAsia="zh-TW"/>
        </w:rPr>
      </w:pPr>
    </w:p>
    <w:p w:rsidR="007D66F2" w:rsidRDefault="007D66F2" w:rsidP="002D488A">
      <w:pPr>
        <w:spacing w:after="160" w:line="276" w:lineRule="auto"/>
        <w:outlineLvl w:val="0"/>
        <w:rPr>
          <w:rFonts w:ascii="Arial" w:eastAsia="PMingLiU" w:hAnsi="Arial" w:cs="Arial"/>
          <w:lang w:eastAsia="zh-TW"/>
        </w:rPr>
      </w:pPr>
    </w:p>
    <w:p w:rsidR="00FE40C9" w:rsidRDefault="00D75985" w:rsidP="002D488A">
      <w:pPr>
        <w:spacing w:after="160" w:line="276" w:lineRule="auto"/>
        <w:outlineLvl w:val="0"/>
        <w:rPr>
          <w:rFonts w:ascii="Arial" w:eastAsia="PMingLiU" w:hAnsi="Arial" w:cs="Arial"/>
          <w:lang w:eastAsia="zh-TW"/>
        </w:rPr>
      </w:pPr>
      <w:r>
        <w:rPr>
          <w:rFonts w:ascii="Arial" w:eastAsia="PMingLiU" w:hAnsi="Arial" w:cs="Arial"/>
          <w:lang w:eastAsia="zh-TW"/>
        </w:rPr>
        <w:t>Trento, 17</w:t>
      </w:r>
      <w:r w:rsidR="00FE40C9">
        <w:rPr>
          <w:rFonts w:ascii="Arial" w:eastAsia="PMingLiU" w:hAnsi="Arial" w:cs="Arial"/>
          <w:lang w:eastAsia="zh-TW"/>
        </w:rPr>
        <w:t xml:space="preserve"> marzo 2015</w:t>
      </w:r>
      <w:r w:rsidR="00FE40C9">
        <w:rPr>
          <w:rFonts w:ascii="Arial" w:eastAsia="PMingLiU" w:hAnsi="Arial" w:cs="Arial"/>
          <w:lang w:eastAsia="zh-TW"/>
        </w:rPr>
        <w:tab/>
      </w:r>
    </w:p>
    <w:p w:rsidR="00FE40C9" w:rsidRDefault="00FE40C9" w:rsidP="002D488A">
      <w:pPr>
        <w:spacing w:after="160" w:line="276" w:lineRule="auto"/>
        <w:jc w:val="center"/>
        <w:rPr>
          <w:rFonts w:ascii="Arial" w:eastAsia="PMingLiU" w:hAnsi="Arial" w:cs="Arial"/>
          <w:lang w:eastAsia="zh-TW"/>
        </w:rPr>
      </w:pP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  <w:t xml:space="preserve"> </w:t>
      </w:r>
      <w:r>
        <w:rPr>
          <w:rFonts w:ascii="Arial" w:eastAsia="PMingLiU" w:hAnsi="Arial" w:cs="Arial"/>
          <w:lang w:eastAsia="zh-TW"/>
        </w:rPr>
        <w:tab/>
        <w:t xml:space="preserve">              Egr. Sig. Bruno </w:t>
      </w:r>
      <w:proofErr w:type="spellStart"/>
      <w:r>
        <w:rPr>
          <w:rFonts w:ascii="Arial" w:eastAsia="PMingLiU" w:hAnsi="Arial" w:cs="Arial"/>
          <w:lang w:eastAsia="zh-TW"/>
        </w:rPr>
        <w:t>Dorigatti</w:t>
      </w:r>
      <w:proofErr w:type="spellEnd"/>
      <w:r>
        <w:rPr>
          <w:rFonts w:ascii="Arial" w:eastAsia="PMingLiU" w:hAnsi="Arial" w:cs="Arial"/>
          <w:lang w:eastAsia="zh-TW"/>
        </w:rPr>
        <w:t xml:space="preserve"> </w:t>
      </w:r>
    </w:p>
    <w:p w:rsidR="00FE40C9" w:rsidRDefault="00FE40C9" w:rsidP="002D488A">
      <w:pPr>
        <w:spacing w:after="160" w:line="276" w:lineRule="auto"/>
        <w:jc w:val="center"/>
        <w:rPr>
          <w:rFonts w:ascii="Arial" w:eastAsia="PMingLiU" w:hAnsi="Arial" w:cs="Arial"/>
          <w:lang w:eastAsia="zh-TW"/>
        </w:rPr>
      </w:pP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  <w:t xml:space="preserve">            Presidente del Consiglio della</w:t>
      </w:r>
    </w:p>
    <w:p w:rsidR="00FE40C9" w:rsidRDefault="00FE40C9" w:rsidP="002D488A">
      <w:pPr>
        <w:spacing w:after="160" w:line="276" w:lineRule="auto"/>
        <w:ind w:left="4956" w:firstLine="708"/>
        <w:jc w:val="center"/>
        <w:rPr>
          <w:rFonts w:ascii="Arial" w:eastAsia="PMingLiU" w:hAnsi="Arial" w:cs="Arial"/>
          <w:lang w:eastAsia="zh-TW"/>
        </w:rPr>
      </w:pPr>
      <w:r>
        <w:rPr>
          <w:rFonts w:ascii="Arial" w:eastAsia="PMingLiU" w:hAnsi="Arial" w:cs="Arial"/>
          <w:lang w:eastAsia="zh-TW"/>
        </w:rPr>
        <w:t xml:space="preserve">            Provincia Autonoma di Trento</w:t>
      </w:r>
    </w:p>
    <w:p w:rsidR="00FE40C9" w:rsidRPr="002D488A" w:rsidRDefault="00FE40C9" w:rsidP="002D488A">
      <w:pPr>
        <w:spacing w:after="160" w:line="276" w:lineRule="auto"/>
        <w:jc w:val="center"/>
        <w:rPr>
          <w:rFonts w:ascii="Arial" w:eastAsia="PMingLiU" w:hAnsi="Arial" w:cs="Arial"/>
          <w:u w:val="single"/>
          <w:lang w:eastAsia="zh-TW"/>
        </w:rPr>
      </w:pP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</w:r>
      <w:r>
        <w:rPr>
          <w:rFonts w:ascii="Arial" w:eastAsia="PMingLiU" w:hAnsi="Arial" w:cs="Arial"/>
          <w:lang w:eastAsia="zh-TW"/>
        </w:rPr>
        <w:tab/>
        <w:t xml:space="preserve">                 </w:t>
      </w:r>
      <w:r w:rsidRPr="002D488A">
        <w:rPr>
          <w:rFonts w:ascii="Arial" w:eastAsia="PMingLiU" w:hAnsi="Arial" w:cs="Arial"/>
          <w:u w:val="single"/>
          <w:lang w:eastAsia="zh-TW"/>
        </w:rPr>
        <w:t>SEDE</w:t>
      </w:r>
    </w:p>
    <w:p w:rsidR="00FE40C9" w:rsidRDefault="00FE40C9" w:rsidP="002D488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333333"/>
        </w:rPr>
      </w:pPr>
    </w:p>
    <w:p w:rsidR="00FE40C9" w:rsidRDefault="00FE40C9" w:rsidP="002D488A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333333"/>
        </w:rPr>
      </w:pPr>
    </w:p>
    <w:p w:rsidR="00FE40C9" w:rsidRDefault="00FE40C9" w:rsidP="002D488A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INTERROGAZIONE A RISPOSTA SCRITTA</w:t>
      </w:r>
    </w:p>
    <w:p w:rsidR="00FE40C9" w:rsidRDefault="00FE40C9" w:rsidP="002D488A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art.</w:t>
      </w:r>
      <w:proofErr w:type="gramEnd"/>
      <w:r>
        <w:rPr>
          <w:rFonts w:ascii="Arial" w:hAnsi="Arial" w:cs="Arial"/>
        </w:rPr>
        <w:t xml:space="preserve"> 151 del Regolamento interno del Consiglio)</w:t>
      </w:r>
    </w:p>
    <w:p w:rsidR="00FE40C9" w:rsidRDefault="00FE40C9" w:rsidP="002D488A">
      <w:pPr>
        <w:spacing w:line="360" w:lineRule="auto"/>
        <w:jc w:val="center"/>
        <w:rPr>
          <w:rFonts w:ascii="Arial" w:hAnsi="Arial" w:cs="Arial"/>
        </w:rPr>
      </w:pPr>
    </w:p>
    <w:p w:rsidR="00FE40C9" w:rsidRDefault="00FE40C9" w:rsidP="00EA6424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Rimessione alla Corte Costituzionale da parte del TAR di Trento della legge provinciale sulla caccia </w:t>
      </w:r>
    </w:p>
    <w:p w:rsidR="00FE40C9" w:rsidRDefault="00FE40C9" w:rsidP="00EA6424">
      <w:pPr>
        <w:spacing w:line="360" w:lineRule="auto"/>
        <w:jc w:val="center"/>
        <w:rPr>
          <w:rFonts w:ascii="Arial" w:hAnsi="Arial" w:cs="Arial"/>
        </w:rPr>
      </w:pPr>
    </w:p>
    <w:p w:rsidR="00FE40C9" w:rsidRPr="00EA6424" w:rsidRDefault="00FE40C9" w:rsidP="00EA6424">
      <w:pPr>
        <w:spacing w:line="360" w:lineRule="auto"/>
        <w:jc w:val="both"/>
        <w:rPr>
          <w:rFonts w:ascii="Arial" w:hAnsi="Arial" w:cs="Arial"/>
        </w:rPr>
      </w:pPr>
      <w:r w:rsidRPr="00EA6424">
        <w:rPr>
          <w:rFonts w:ascii="Arial" w:hAnsi="Arial" w:cs="Arial"/>
        </w:rPr>
        <w:t xml:space="preserve">L’art.8, I comma, della </w:t>
      </w:r>
      <w:proofErr w:type="spellStart"/>
      <w:r w:rsidRPr="00EA6424">
        <w:rPr>
          <w:rFonts w:ascii="Arial" w:hAnsi="Arial" w:cs="Arial"/>
        </w:rPr>
        <w:t>l.p</w:t>
      </w:r>
      <w:proofErr w:type="spellEnd"/>
      <w:r>
        <w:rPr>
          <w:rFonts w:ascii="Arial" w:hAnsi="Arial" w:cs="Arial"/>
        </w:rPr>
        <w:t>. 24/91 “</w:t>
      </w:r>
      <w:r w:rsidRPr="0028134D">
        <w:rPr>
          <w:rFonts w:ascii="Arial" w:hAnsi="Arial" w:cs="Arial"/>
        </w:rPr>
        <w:t>Norme per la protezione della fauna selvatica e per l'esercizio della caccia</w:t>
      </w:r>
      <w:r w:rsidRPr="00EA6424">
        <w:rPr>
          <w:rFonts w:ascii="Arial" w:hAnsi="Arial" w:cs="Arial"/>
        </w:rPr>
        <w:t>” stabilisce che la pianificazione faunistica e il prelievo venatorio nei parchi naturali provinciali, anche con riferimento all’art. 22</w:t>
      </w:r>
      <w:r>
        <w:rPr>
          <w:rFonts w:ascii="Arial" w:hAnsi="Arial" w:cs="Arial"/>
        </w:rPr>
        <w:t xml:space="preserve"> della L</w:t>
      </w:r>
      <w:r w:rsidRPr="00EA6424">
        <w:rPr>
          <w:rFonts w:ascii="Arial" w:hAnsi="Arial" w:cs="Arial"/>
        </w:rPr>
        <w:t xml:space="preserve">egge 6 dicembre 1991, n. 394, “rimangono disciplinati dall’art. 28 della </w:t>
      </w:r>
      <w:proofErr w:type="spellStart"/>
      <w:r w:rsidRPr="00EA6424">
        <w:rPr>
          <w:rFonts w:ascii="Arial" w:hAnsi="Arial" w:cs="Arial"/>
        </w:rPr>
        <w:t>l.p</w:t>
      </w:r>
      <w:proofErr w:type="spellEnd"/>
      <w:r w:rsidRPr="00EA6424">
        <w:rPr>
          <w:rFonts w:ascii="Arial" w:hAnsi="Arial" w:cs="Arial"/>
        </w:rPr>
        <w:t xml:space="preserve">. 6 maggio 1988, n. </w:t>
      </w:r>
      <w:smartTag w:uri="urn:schemas-microsoft-com:office:smarttags" w:element="metricconverter">
        <w:smartTagPr>
          <w:attr w:name="ProductID" w:val="18”"/>
        </w:smartTagPr>
        <w:r w:rsidRPr="00EA6424">
          <w:rPr>
            <w:rFonts w:ascii="Arial" w:hAnsi="Arial" w:cs="Arial"/>
          </w:rPr>
          <w:t>18</w:t>
        </w:r>
        <w:r>
          <w:rPr>
            <w:rFonts w:ascii="Arial" w:hAnsi="Arial" w:cs="Arial"/>
          </w:rPr>
          <w:t>”</w:t>
        </w:r>
      </w:smartTag>
      <w:r w:rsidRPr="00EA6424">
        <w:rPr>
          <w:rFonts w:ascii="Arial" w:hAnsi="Arial" w:cs="Arial"/>
        </w:rPr>
        <w:t xml:space="preserve">. Tale articolo </w:t>
      </w:r>
      <w:r>
        <w:rPr>
          <w:rFonts w:ascii="Arial" w:hAnsi="Arial" w:cs="Arial"/>
        </w:rPr>
        <w:t>trova ulteriore specificazione ne</w:t>
      </w:r>
      <w:r w:rsidRPr="00EA6424">
        <w:rPr>
          <w:rFonts w:ascii="Arial" w:hAnsi="Arial" w:cs="Arial"/>
        </w:rPr>
        <w:t xml:space="preserve">ll’art. 44 della </w:t>
      </w:r>
      <w:proofErr w:type="spellStart"/>
      <w:r w:rsidRPr="00EA6424">
        <w:rPr>
          <w:rFonts w:ascii="Arial" w:hAnsi="Arial" w:cs="Arial"/>
        </w:rPr>
        <w:t>l.p</w:t>
      </w:r>
      <w:proofErr w:type="spellEnd"/>
      <w:r w:rsidRPr="00EA6424">
        <w:rPr>
          <w:rFonts w:ascii="Arial" w:hAnsi="Arial" w:cs="Arial"/>
        </w:rPr>
        <w:t>. 23 maggio 2007, n. 11 che</w:t>
      </w:r>
      <w:r>
        <w:rPr>
          <w:rFonts w:ascii="Arial" w:hAnsi="Arial" w:cs="Arial"/>
        </w:rPr>
        <w:t>,</w:t>
      </w:r>
      <w:r w:rsidRPr="00EA6424">
        <w:rPr>
          <w:rFonts w:ascii="Arial" w:hAnsi="Arial" w:cs="Arial"/>
        </w:rPr>
        <w:t xml:space="preserve"> con una disciplina articolata</w:t>
      </w:r>
      <w:r>
        <w:rPr>
          <w:rFonts w:ascii="Arial" w:hAnsi="Arial" w:cs="Arial"/>
        </w:rPr>
        <w:t>,</w:t>
      </w:r>
      <w:r w:rsidRPr="00EA6424">
        <w:rPr>
          <w:rFonts w:ascii="Arial" w:hAnsi="Arial" w:cs="Arial"/>
        </w:rPr>
        <w:t xml:space="preserve"> ha effettivamente precisato la natura e i limiti, rispetto al restante territorio provinciale, del prelievo venatorio in tali aree protette. Un prelievo basato ormai da tempo su un’attenta ricognizione delle popolazioni esistenti e rivolto al mantenimento degli equilibri negli ecosistemi e circoscritto praticamente al solo prelievo degli ungulati. </w:t>
      </w:r>
      <w:r>
        <w:rPr>
          <w:rFonts w:ascii="Arial" w:hAnsi="Arial" w:cs="Arial"/>
        </w:rPr>
        <w:t>Si tratta di u</w:t>
      </w:r>
      <w:r w:rsidRPr="00EA6424">
        <w:rPr>
          <w:rFonts w:ascii="Arial" w:hAnsi="Arial" w:cs="Arial"/>
        </w:rPr>
        <w:t>n sistema di gestione faunistica collaudato nel tempo e univocamente riconosciuto efficace da tutto il mondo scientifico.</w:t>
      </w:r>
    </w:p>
    <w:p w:rsidR="00FE40C9" w:rsidRDefault="00FE40C9" w:rsidP="00EA6424">
      <w:pPr>
        <w:spacing w:line="360" w:lineRule="auto"/>
        <w:jc w:val="both"/>
        <w:rPr>
          <w:rFonts w:ascii="Arial" w:hAnsi="Arial" w:cs="Arial"/>
        </w:rPr>
      </w:pPr>
      <w:r w:rsidRPr="00EA6424">
        <w:rPr>
          <w:rFonts w:ascii="Arial" w:hAnsi="Arial" w:cs="Arial"/>
        </w:rPr>
        <w:t xml:space="preserve">Recentemente tale impianto normativo e tale collaudata pratica gestionale che tra l’altro ha fatto accrescere nel tempo le popolazioni selvatiche, è stato messo in dubbio da un ricorso al TRGA di Trento, proposto dall’Associazione protezione animali natura – ente provinciale protezione animali e ambiente (P.A.N.-E.P.P.A.A) e dalla Lega italiana protezione uccelli – </w:t>
      </w:r>
      <w:proofErr w:type="spellStart"/>
      <w:r w:rsidRPr="00EA6424">
        <w:rPr>
          <w:rFonts w:ascii="Arial" w:hAnsi="Arial" w:cs="Arial"/>
        </w:rPr>
        <w:t>Onlus</w:t>
      </w:r>
      <w:proofErr w:type="spellEnd"/>
      <w:r w:rsidRPr="00EA6424">
        <w:rPr>
          <w:rFonts w:ascii="Arial" w:hAnsi="Arial" w:cs="Arial"/>
        </w:rPr>
        <w:t xml:space="preserve"> (</w:t>
      </w:r>
      <w:proofErr w:type="spellStart"/>
      <w:r w:rsidRPr="00EA6424">
        <w:rPr>
          <w:rFonts w:ascii="Arial" w:hAnsi="Arial" w:cs="Arial"/>
        </w:rPr>
        <w:t>L.i.p.u</w:t>
      </w:r>
      <w:proofErr w:type="spellEnd"/>
      <w:r w:rsidRPr="00EA6424">
        <w:rPr>
          <w:rFonts w:ascii="Arial" w:hAnsi="Arial" w:cs="Arial"/>
        </w:rPr>
        <w:t>.).</w:t>
      </w:r>
      <w:r>
        <w:rPr>
          <w:rFonts w:ascii="Arial" w:hAnsi="Arial" w:cs="Arial"/>
        </w:rPr>
        <w:t xml:space="preserve"> In sede di esame del</w:t>
      </w:r>
      <w:r w:rsidRPr="00EA6424">
        <w:rPr>
          <w:rFonts w:ascii="Arial" w:hAnsi="Arial" w:cs="Arial"/>
        </w:rPr>
        <w:t xml:space="preserve"> ricorso il TRGA ha ritenuto di sollevare </w:t>
      </w:r>
      <w:r>
        <w:rPr>
          <w:rFonts w:ascii="Arial" w:hAnsi="Arial" w:cs="Arial"/>
        </w:rPr>
        <w:t xml:space="preserve">questione di </w:t>
      </w:r>
      <w:r w:rsidRPr="00EA6424">
        <w:rPr>
          <w:rFonts w:ascii="Arial" w:hAnsi="Arial" w:cs="Arial"/>
        </w:rPr>
        <w:t xml:space="preserve">legittimità costituzionale rispetto all’impianto legislativo provinciale </w:t>
      </w:r>
      <w:r>
        <w:rPr>
          <w:rFonts w:ascii="Arial" w:hAnsi="Arial" w:cs="Arial"/>
        </w:rPr>
        <w:t>con rinvio a</w:t>
      </w:r>
      <w:r w:rsidRPr="00EA6424">
        <w:rPr>
          <w:rFonts w:ascii="Arial" w:hAnsi="Arial" w:cs="Arial"/>
        </w:rPr>
        <w:t xml:space="preserve">lla Corte </w:t>
      </w:r>
      <w:r w:rsidRPr="00EA6424">
        <w:rPr>
          <w:rFonts w:ascii="Arial" w:hAnsi="Arial" w:cs="Arial"/>
        </w:rPr>
        <w:lastRenderedPageBreak/>
        <w:t xml:space="preserve">Costituzionale. </w:t>
      </w:r>
      <w:r>
        <w:rPr>
          <w:rFonts w:ascii="Arial" w:hAnsi="Arial" w:cs="Arial"/>
        </w:rPr>
        <w:t>Le preoccupazioni dei cacciatori e delle relative associazioni di rappresentanza sono notevoli, essendo in gioco la sopravvivenza di una pratica, quella venatoria, che per tradizione secolare è parte integrante del nostro territorio, a presidio e difesa dello stesso.</w:t>
      </w:r>
    </w:p>
    <w:p w:rsidR="00FE40C9" w:rsidRPr="00EA6424" w:rsidRDefault="00FE40C9" w:rsidP="00EA6424">
      <w:pPr>
        <w:spacing w:line="360" w:lineRule="auto"/>
        <w:jc w:val="both"/>
        <w:rPr>
          <w:rFonts w:ascii="Arial" w:hAnsi="Arial" w:cs="Arial"/>
        </w:rPr>
      </w:pPr>
      <w:r w:rsidRPr="00EA6424">
        <w:rPr>
          <w:rFonts w:ascii="Arial" w:hAnsi="Arial" w:cs="Arial"/>
        </w:rPr>
        <w:t xml:space="preserve">Premesso quindi che </w:t>
      </w:r>
      <w:r>
        <w:rPr>
          <w:rFonts w:ascii="Arial" w:hAnsi="Arial" w:cs="Arial"/>
        </w:rPr>
        <w:t>il TAR di Trento con ordinanza adottata in data</w:t>
      </w:r>
      <w:r w:rsidRPr="00EA6424">
        <w:rPr>
          <w:rFonts w:ascii="Arial" w:hAnsi="Arial" w:cs="Arial"/>
        </w:rPr>
        <w:t xml:space="preserve"> 04/12/2014 ha rimesso alla corte Costituzionale la questione di legittimità costituzionale dell’art. 24, I comma della </w:t>
      </w:r>
      <w:proofErr w:type="spellStart"/>
      <w:r w:rsidRPr="00EA6424">
        <w:rPr>
          <w:rFonts w:ascii="Arial" w:hAnsi="Arial" w:cs="Arial"/>
        </w:rPr>
        <w:t>l.p</w:t>
      </w:r>
      <w:proofErr w:type="spellEnd"/>
      <w:r w:rsidRPr="00EA6424">
        <w:rPr>
          <w:rFonts w:ascii="Arial" w:hAnsi="Arial" w:cs="Arial"/>
        </w:rPr>
        <w:t xml:space="preserve">. 9 dicembre 1991, n. 24 e del combinato disposto dell’art. 8, I comma della stessa </w:t>
      </w:r>
      <w:proofErr w:type="spellStart"/>
      <w:r w:rsidRPr="00EA6424">
        <w:rPr>
          <w:rFonts w:ascii="Arial" w:hAnsi="Arial" w:cs="Arial"/>
        </w:rPr>
        <w:t>l.p</w:t>
      </w:r>
      <w:proofErr w:type="spellEnd"/>
      <w:r w:rsidRPr="00EA6424">
        <w:rPr>
          <w:rFonts w:ascii="Arial" w:hAnsi="Arial" w:cs="Arial"/>
        </w:rPr>
        <w:t xml:space="preserve">. 24/1991 e dell’art. 44, I comma della </w:t>
      </w:r>
      <w:proofErr w:type="spellStart"/>
      <w:r w:rsidRPr="00EA6424">
        <w:rPr>
          <w:rFonts w:ascii="Arial" w:hAnsi="Arial" w:cs="Arial"/>
        </w:rPr>
        <w:t>l.p</w:t>
      </w:r>
      <w:proofErr w:type="spellEnd"/>
      <w:r w:rsidRPr="00EA6424">
        <w:rPr>
          <w:rFonts w:ascii="Arial" w:hAnsi="Arial" w:cs="Arial"/>
        </w:rPr>
        <w:t>. 23 maggio 2007, n. 11</w:t>
      </w:r>
    </w:p>
    <w:p w:rsidR="00FE40C9" w:rsidRDefault="00FE40C9" w:rsidP="00545E0C">
      <w:pPr>
        <w:pStyle w:val="NormaleWeb"/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interrogo </w:t>
      </w:r>
      <w:smartTag w:uri="urn:schemas-microsoft-com:office:smarttags" w:element="PersonName">
        <w:smartTagPr>
          <w:attr w:name="ProductID" w:val="la Giunta"/>
        </w:smartTagPr>
        <w:r>
          <w:rPr>
            <w:rFonts w:ascii="Arial" w:hAnsi="Arial" w:cs="Arial"/>
          </w:rPr>
          <w:t>la Giunta</w:t>
        </w:r>
      </w:smartTag>
      <w:r>
        <w:rPr>
          <w:rFonts w:ascii="Arial" w:hAnsi="Arial" w:cs="Arial"/>
        </w:rPr>
        <w:t xml:space="preserve"> per sapere:</w:t>
      </w:r>
    </w:p>
    <w:p w:rsidR="00FE40C9" w:rsidRDefault="00FE40C9" w:rsidP="003332C8">
      <w:pPr>
        <w:pStyle w:val="NormaleWeb"/>
        <w:numPr>
          <w:ilvl w:val="0"/>
          <w:numId w:val="4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quali iniziative </w:t>
      </w:r>
      <w:smartTag w:uri="urn:schemas-microsoft-com:office:smarttags" w:element="PersonName">
        <w:smartTagPr>
          <w:attr w:name="ProductID" w:val="la Giunta Provinciale"/>
        </w:smartTagPr>
        <w:r>
          <w:rPr>
            <w:rFonts w:ascii="Arial" w:hAnsi="Arial" w:cs="Arial"/>
          </w:rPr>
          <w:t>la Giunta Provinciale</w:t>
        </w:r>
      </w:smartTag>
      <w:r>
        <w:rPr>
          <w:rFonts w:ascii="Arial" w:hAnsi="Arial" w:cs="Arial"/>
        </w:rPr>
        <w:t xml:space="preserve"> intenda adottare a fronte di un eventuale pronunciamento negativo della Corte Costituzionale, che verrebbe a ledere le pratiche gestionali in atto in campo faunistico nei parchi naturali, frutto di decenni di sperimentazioni anche sul piano della gestione del territorio, della tutela dell’ambiente e della valorizzazione naturalistica nel rispetto delle tradizioni culturali locali;</w:t>
      </w:r>
    </w:p>
    <w:p w:rsidR="00FE40C9" w:rsidRPr="007D66F2" w:rsidRDefault="00FE40C9" w:rsidP="003332C8">
      <w:pPr>
        <w:pStyle w:val="NormaleWeb"/>
        <w:numPr>
          <w:ilvl w:val="0"/>
          <w:numId w:val="4"/>
        </w:numPr>
        <w:spacing w:line="360" w:lineRule="auto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se</w:t>
      </w:r>
      <w:proofErr w:type="gramEnd"/>
      <w:r>
        <w:rPr>
          <w:rFonts w:ascii="Arial" w:hAnsi="Arial" w:cs="Arial"/>
        </w:rPr>
        <w:t xml:space="preserve"> nell’ambito delle iniziative di cui al punto 1 intenda promuovere il coinvolgimento delle associazioni </w:t>
      </w:r>
      <w:r w:rsidRPr="007D66F2">
        <w:rPr>
          <w:rFonts w:ascii="Arial" w:hAnsi="Arial" w:cs="Arial"/>
        </w:rPr>
        <w:t xml:space="preserve">venatorie locali, che guardano con attenzione all’evoluzione della vicenda legale </w:t>
      </w:r>
      <w:r w:rsidR="007D66F2">
        <w:rPr>
          <w:rFonts w:ascii="Arial" w:hAnsi="Arial" w:cs="Arial"/>
        </w:rPr>
        <w:t>e alla pronuncia della Corte C</w:t>
      </w:r>
      <w:r w:rsidRPr="007D66F2">
        <w:rPr>
          <w:rFonts w:ascii="Arial" w:hAnsi="Arial" w:cs="Arial"/>
        </w:rPr>
        <w:t>ostituzionale, vista l’ampia ricaduta, in caso di declaratoria di illegittimità della legge provinciale, sulla gestione locale della caccia.</w:t>
      </w:r>
    </w:p>
    <w:p w:rsidR="00FE40C9" w:rsidRDefault="00FE40C9" w:rsidP="002D488A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A norma di regolamento, si richiede risposta scritta.</w:t>
      </w:r>
    </w:p>
    <w:p w:rsidR="00FE40C9" w:rsidRDefault="00FE40C9" w:rsidP="002D488A">
      <w:pPr>
        <w:spacing w:line="360" w:lineRule="auto"/>
        <w:rPr>
          <w:rFonts w:ascii="Arial" w:hAnsi="Arial" w:cs="Arial"/>
        </w:rPr>
      </w:pPr>
    </w:p>
    <w:p w:rsidR="00FE40C9" w:rsidRDefault="00A73C68" w:rsidP="002D488A">
      <w:pPr>
        <w:spacing w:line="60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</w:t>
      </w:r>
      <w:bookmarkStart w:id="0" w:name="_GoBack"/>
      <w:bookmarkEnd w:id="0"/>
      <w:proofErr w:type="spellStart"/>
      <w:r w:rsidR="00FE40C9">
        <w:rPr>
          <w:rFonts w:ascii="Arial" w:hAnsi="Arial" w:cs="Arial"/>
          <w:bCs/>
        </w:rPr>
        <w:t>Cons</w:t>
      </w:r>
      <w:proofErr w:type="spellEnd"/>
      <w:r w:rsidR="00FE40C9">
        <w:rPr>
          <w:rFonts w:ascii="Arial" w:hAnsi="Arial" w:cs="Arial"/>
          <w:bCs/>
        </w:rPr>
        <w:t xml:space="preserve">.  Mario Tonina  </w:t>
      </w:r>
    </w:p>
    <w:p w:rsidR="00FE40C9" w:rsidRDefault="00FE40C9" w:rsidP="002D488A">
      <w:pPr>
        <w:spacing w:line="60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</w:t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  <w:t xml:space="preserve">         ____________________</w:t>
      </w:r>
    </w:p>
    <w:p w:rsidR="007D66F2" w:rsidRDefault="007D66F2" w:rsidP="007D66F2">
      <w:pPr>
        <w:spacing w:line="600" w:lineRule="auto"/>
        <w:ind w:left="4956" w:firstLine="708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</w:t>
      </w:r>
      <w:proofErr w:type="spellStart"/>
      <w:r>
        <w:rPr>
          <w:rFonts w:ascii="Arial" w:hAnsi="Arial" w:cs="Arial"/>
          <w:bCs/>
        </w:rPr>
        <w:t>Cons</w:t>
      </w:r>
      <w:proofErr w:type="spellEnd"/>
      <w:r>
        <w:rPr>
          <w:rFonts w:ascii="Arial" w:hAnsi="Arial" w:cs="Arial"/>
          <w:bCs/>
        </w:rPr>
        <w:t xml:space="preserve">.  Pietro De Godenz  </w:t>
      </w:r>
    </w:p>
    <w:p w:rsidR="007D66F2" w:rsidRDefault="007D66F2" w:rsidP="007D66F2">
      <w:pPr>
        <w:spacing w:line="60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</w:t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  <w:t xml:space="preserve">         ____________________</w:t>
      </w:r>
    </w:p>
    <w:p w:rsidR="00FE40C9" w:rsidRPr="00A73C68" w:rsidRDefault="007D66F2" w:rsidP="00A73C68">
      <w:pPr>
        <w:spacing w:line="600" w:lineRule="auto"/>
        <w:ind w:left="4956" w:firstLine="708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</w:t>
      </w:r>
      <w:r w:rsidR="00A73C68">
        <w:rPr>
          <w:rFonts w:ascii="Arial" w:hAnsi="Arial" w:cs="Arial"/>
          <w:bCs/>
        </w:rPr>
        <w:t xml:space="preserve">        </w:t>
      </w:r>
      <w:proofErr w:type="spellStart"/>
      <w:r w:rsidR="00A73C68">
        <w:rPr>
          <w:rFonts w:ascii="Arial" w:hAnsi="Arial" w:cs="Arial"/>
          <w:bCs/>
        </w:rPr>
        <w:t>Cons</w:t>
      </w:r>
      <w:proofErr w:type="spellEnd"/>
      <w:r w:rsidR="00A73C68">
        <w:rPr>
          <w:rFonts w:ascii="Arial" w:hAnsi="Arial" w:cs="Arial"/>
          <w:bCs/>
        </w:rPr>
        <w:t>.  Gianpiero Passamani</w:t>
      </w:r>
    </w:p>
    <w:p w:rsidR="00FE40C9" w:rsidRDefault="00FE40C9" w:rsidP="002D488A">
      <w:pPr>
        <w:rPr>
          <w:rStyle w:val="Collegamentoipertestuale"/>
        </w:rPr>
      </w:pPr>
    </w:p>
    <w:p w:rsidR="00FE40C9" w:rsidRDefault="00FE40C9"/>
    <w:sectPr w:rsidR="00FE40C9" w:rsidSect="004970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01D4059"/>
    <w:multiLevelType w:val="hybridMultilevel"/>
    <w:tmpl w:val="815C2A2E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03E0837"/>
    <w:multiLevelType w:val="hybridMultilevel"/>
    <w:tmpl w:val="BA1AFA0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4F31C7B"/>
    <w:multiLevelType w:val="hybridMultilevel"/>
    <w:tmpl w:val="D960D2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8597CD2"/>
    <w:multiLevelType w:val="hybridMultilevel"/>
    <w:tmpl w:val="8A8A45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059"/>
    <w:rsid w:val="00004C1E"/>
    <w:rsid w:val="0001449E"/>
    <w:rsid w:val="000168A1"/>
    <w:rsid w:val="00020DE4"/>
    <w:rsid w:val="00034BA1"/>
    <w:rsid w:val="000443B8"/>
    <w:rsid w:val="0004485F"/>
    <w:rsid w:val="000511FD"/>
    <w:rsid w:val="0006256D"/>
    <w:rsid w:val="000723E1"/>
    <w:rsid w:val="00074808"/>
    <w:rsid w:val="000A7757"/>
    <w:rsid w:val="000B63F6"/>
    <w:rsid w:val="000D0A34"/>
    <w:rsid w:val="000D1D2F"/>
    <w:rsid w:val="000E2380"/>
    <w:rsid w:val="000E53D0"/>
    <w:rsid w:val="000F1729"/>
    <w:rsid w:val="000F2B33"/>
    <w:rsid w:val="000F3CDB"/>
    <w:rsid w:val="00100FFE"/>
    <w:rsid w:val="00101A9C"/>
    <w:rsid w:val="00126124"/>
    <w:rsid w:val="00155199"/>
    <w:rsid w:val="00161B04"/>
    <w:rsid w:val="00163E5E"/>
    <w:rsid w:val="0016652F"/>
    <w:rsid w:val="0017193A"/>
    <w:rsid w:val="00194C24"/>
    <w:rsid w:val="001A3059"/>
    <w:rsid w:val="001C0F95"/>
    <w:rsid w:val="001D0816"/>
    <w:rsid w:val="001D2660"/>
    <w:rsid w:val="00205098"/>
    <w:rsid w:val="002223CE"/>
    <w:rsid w:val="00225FA4"/>
    <w:rsid w:val="00232DF0"/>
    <w:rsid w:val="00255E1C"/>
    <w:rsid w:val="00263A2C"/>
    <w:rsid w:val="00265073"/>
    <w:rsid w:val="0028001D"/>
    <w:rsid w:val="0028134D"/>
    <w:rsid w:val="00292E38"/>
    <w:rsid w:val="002A04C0"/>
    <w:rsid w:val="002B58EF"/>
    <w:rsid w:val="002D488A"/>
    <w:rsid w:val="002D7044"/>
    <w:rsid w:val="002E2A33"/>
    <w:rsid w:val="002F2DEE"/>
    <w:rsid w:val="002F7718"/>
    <w:rsid w:val="0033243C"/>
    <w:rsid w:val="003332C8"/>
    <w:rsid w:val="00350FD8"/>
    <w:rsid w:val="0035461B"/>
    <w:rsid w:val="003560AA"/>
    <w:rsid w:val="003578E1"/>
    <w:rsid w:val="00364AB2"/>
    <w:rsid w:val="003762F7"/>
    <w:rsid w:val="00380305"/>
    <w:rsid w:val="00380C5E"/>
    <w:rsid w:val="00384700"/>
    <w:rsid w:val="003853AF"/>
    <w:rsid w:val="00394F81"/>
    <w:rsid w:val="00396CB3"/>
    <w:rsid w:val="003A5538"/>
    <w:rsid w:val="003C3C0A"/>
    <w:rsid w:val="003D0D9B"/>
    <w:rsid w:val="003D1FCA"/>
    <w:rsid w:val="003D75A5"/>
    <w:rsid w:val="003E6D12"/>
    <w:rsid w:val="003F0110"/>
    <w:rsid w:val="003F1F92"/>
    <w:rsid w:val="004047D1"/>
    <w:rsid w:val="00405418"/>
    <w:rsid w:val="00411103"/>
    <w:rsid w:val="004308F8"/>
    <w:rsid w:val="0043282D"/>
    <w:rsid w:val="00466B7D"/>
    <w:rsid w:val="004807CC"/>
    <w:rsid w:val="00494091"/>
    <w:rsid w:val="004970E6"/>
    <w:rsid w:val="004A5D84"/>
    <w:rsid w:val="004A63A6"/>
    <w:rsid w:val="004B1DDC"/>
    <w:rsid w:val="004B4E22"/>
    <w:rsid w:val="004E64C1"/>
    <w:rsid w:val="004F0D01"/>
    <w:rsid w:val="004F1A76"/>
    <w:rsid w:val="00507EA4"/>
    <w:rsid w:val="005124AE"/>
    <w:rsid w:val="00524BFE"/>
    <w:rsid w:val="00527E85"/>
    <w:rsid w:val="0053067E"/>
    <w:rsid w:val="005356E5"/>
    <w:rsid w:val="00545E0C"/>
    <w:rsid w:val="005462AF"/>
    <w:rsid w:val="00552884"/>
    <w:rsid w:val="005561DD"/>
    <w:rsid w:val="00587BEB"/>
    <w:rsid w:val="005974AB"/>
    <w:rsid w:val="005A14F1"/>
    <w:rsid w:val="005A5BD3"/>
    <w:rsid w:val="005A7B24"/>
    <w:rsid w:val="005C1AF5"/>
    <w:rsid w:val="005D602B"/>
    <w:rsid w:val="005D7085"/>
    <w:rsid w:val="006231ED"/>
    <w:rsid w:val="0064265E"/>
    <w:rsid w:val="00647DC2"/>
    <w:rsid w:val="00660480"/>
    <w:rsid w:val="00673BD6"/>
    <w:rsid w:val="006A1B08"/>
    <w:rsid w:val="006A27B0"/>
    <w:rsid w:val="006B03D6"/>
    <w:rsid w:val="006B6B95"/>
    <w:rsid w:val="006D0452"/>
    <w:rsid w:val="006D05DC"/>
    <w:rsid w:val="006E4F30"/>
    <w:rsid w:val="006F2025"/>
    <w:rsid w:val="00704C4C"/>
    <w:rsid w:val="00716373"/>
    <w:rsid w:val="0072344B"/>
    <w:rsid w:val="007343E6"/>
    <w:rsid w:val="00755B87"/>
    <w:rsid w:val="007A3793"/>
    <w:rsid w:val="007B12F0"/>
    <w:rsid w:val="007D66F2"/>
    <w:rsid w:val="007D7C6F"/>
    <w:rsid w:val="007E2054"/>
    <w:rsid w:val="007E6AE2"/>
    <w:rsid w:val="00802B38"/>
    <w:rsid w:val="00802D72"/>
    <w:rsid w:val="00804138"/>
    <w:rsid w:val="008176D0"/>
    <w:rsid w:val="00817888"/>
    <w:rsid w:val="0082181A"/>
    <w:rsid w:val="008572FC"/>
    <w:rsid w:val="00865921"/>
    <w:rsid w:val="00871DA2"/>
    <w:rsid w:val="00872B85"/>
    <w:rsid w:val="00877F20"/>
    <w:rsid w:val="00894861"/>
    <w:rsid w:val="008A487F"/>
    <w:rsid w:val="008B4464"/>
    <w:rsid w:val="008D46E6"/>
    <w:rsid w:val="008E6B2B"/>
    <w:rsid w:val="0091325E"/>
    <w:rsid w:val="00920252"/>
    <w:rsid w:val="0092797C"/>
    <w:rsid w:val="00960E7E"/>
    <w:rsid w:val="009617EE"/>
    <w:rsid w:val="009A1626"/>
    <w:rsid w:val="009A34A5"/>
    <w:rsid w:val="009A6C48"/>
    <w:rsid w:val="009A71F6"/>
    <w:rsid w:val="009E472E"/>
    <w:rsid w:val="009F34BD"/>
    <w:rsid w:val="00A02E54"/>
    <w:rsid w:val="00A52C7D"/>
    <w:rsid w:val="00A530E4"/>
    <w:rsid w:val="00A675EA"/>
    <w:rsid w:val="00A73874"/>
    <w:rsid w:val="00A73C68"/>
    <w:rsid w:val="00A758EE"/>
    <w:rsid w:val="00A75E22"/>
    <w:rsid w:val="00A97497"/>
    <w:rsid w:val="00AC4E8F"/>
    <w:rsid w:val="00AE142A"/>
    <w:rsid w:val="00AE7E2D"/>
    <w:rsid w:val="00B13F52"/>
    <w:rsid w:val="00B229DC"/>
    <w:rsid w:val="00B33510"/>
    <w:rsid w:val="00B347EA"/>
    <w:rsid w:val="00B35405"/>
    <w:rsid w:val="00B45A94"/>
    <w:rsid w:val="00B52577"/>
    <w:rsid w:val="00B56998"/>
    <w:rsid w:val="00B97A1E"/>
    <w:rsid w:val="00BA3672"/>
    <w:rsid w:val="00BB0571"/>
    <w:rsid w:val="00BD60FF"/>
    <w:rsid w:val="00BE32F6"/>
    <w:rsid w:val="00BF53B6"/>
    <w:rsid w:val="00C16B5B"/>
    <w:rsid w:val="00C214E9"/>
    <w:rsid w:val="00C45960"/>
    <w:rsid w:val="00C5299E"/>
    <w:rsid w:val="00C7573F"/>
    <w:rsid w:val="00CA2309"/>
    <w:rsid w:val="00CC31DD"/>
    <w:rsid w:val="00CE1732"/>
    <w:rsid w:val="00CF4D04"/>
    <w:rsid w:val="00D06C64"/>
    <w:rsid w:val="00D1146F"/>
    <w:rsid w:val="00D3058C"/>
    <w:rsid w:val="00D36FDD"/>
    <w:rsid w:val="00D75985"/>
    <w:rsid w:val="00D93C4D"/>
    <w:rsid w:val="00DB2505"/>
    <w:rsid w:val="00DC7F19"/>
    <w:rsid w:val="00DD5AB8"/>
    <w:rsid w:val="00DE258A"/>
    <w:rsid w:val="00DE2E32"/>
    <w:rsid w:val="00DF1495"/>
    <w:rsid w:val="00E14A62"/>
    <w:rsid w:val="00E55203"/>
    <w:rsid w:val="00E8777D"/>
    <w:rsid w:val="00EA419C"/>
    <w:rsid w:val="00EA6424"/>
    <w:rsid w:val="00EA778A"/>
    <w:rsid w:val="00EB5A1C"/>
    <w:rsid w:val="00EB7D47"/>
    <w:rsid w:val="00EC4BD6"/>
    <w:rsid w:val="00EF0674"/>
    <w:rsid w:val="00F369AC"/>
    <w:rsid w:val="00F8022B"/>
    <w:rsid w:val="00F8555C"/>
    <w:rsid w:val="00F96C3A"/>
    <w:rsid w:val="00FD62E4"/>
    <w:rsid w:val="00FE40C9"/>
    <w:rsid w:val="00FE6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D28AD5F-5EB0-47CC-83C9-038693A77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D488A"/>
    <w:rPr>
      <w:rFonts w:ascii="Times New Roman" w:eastAsia="Times New Roman" w:hAnsi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2D488A"/>
    <w:pPr>
      <w:spacing w:before="100" w:beforeAutospacing="1" w:after="100" w:afterAutospacing="1"/>
    </w:pPr>
  </w:style>
  <w:style w:type="character" w:styleId="Collegamentoipertestuale">
    <w:name w:val="Hyperlink"/>
    <w:basedOn w:val="Carpredefinitoparagrafo"/>
    <w:uiPriority w:val="99"/>
    <w:semiHidden/>
    <w:rsid w:val="002D488A"/>
    <w:rPr>
      <w:rFonts w:cs="Times New Roman"/>
      <w:color w:val="0000FF"/>
      <w:u w:val="single"/>
    </w:rPr>
  </w:style>
  <w:style w:type="paragraph" w:styleId="Paragrafoelenco">
    <w:name w:val="List Paragraph"/>
    <w:basedOn w:val="Normale"/>
    <w:uiPriority w:val="99"/>
    <w:qFormat/>
    <w:rsid w:val="002D488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rsid w:val="0082181A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82181A"/>
    <w:rPr>
      <w:rFonts w:ascii="Segoe UI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5319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538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Trento, 16 marzo 2015</vt:lpstr>
    </vt:vector>
  </TitlesOfParts>
  <Company/>
  <LinksUpToDate>false</LinksUpToDate>
  <CharactersWithSpaces>3601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Trento, 16 marzo 2015</dc:title>
  <dc:subject/>
  <dc:creator>Monica Mattevi</dc:creator>
  <cp:keywords/>
  <dc:description/>
  <cp:lastModifiedBy>De Godenz Pietro</cp:lastModifiedBy>
  <cp:revision>3</cp:revision>
  <cp:lastPrinted>2015-03-17T07:23:00Z</cp:lastPrinted>
  <dcterms:created xsi:type="dcterms:W3CDTF">2015-03-17T09:14:00Z</dcterms:created>
  <dcterms:modified xsi:type="dcterms:W3CDTF">2015-03-17T15:32:00Z</dcterms:modified>
</cp:coreProperties>
</file>